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F84F" w14:textId="77777777" w:rsidR="00BA2ED3" w:rsidRDefault="00BA2ED3" w:rsidP="008E6FAE">
      <w:pPr>
        <w:jc w:val="right"/>
      </w:pPr>
    </w:p>
    <w:p w14:paraId="20E8CD4D" w14:textId="3B683B33" w:rsidR="00D72D5B" w:rsidRDefault="008E6FAE" w:rsidP="008E6FAE">
      <w:pPr>
        <w:jc w:val="right"/>
      </w:pPr>
      <w:r>
        <w:rPr>
          <w:noProof/>
          <w:lang w:eastAsia="nl-NL"/>
        </w:rPr>
        <w:drawing>
          <wp:inline distT="0" distB="0" distL="0" distR="0" wp14:anchorId="090AA59F" wp14:editId="78807D08">
            <wp:extent cx="1268730" cy="1268730"/>
            <wp:effectExtent l="19050" t="0" r="7620" b="0"/>
            <wp:docPr id="1" name="Afbeelding 0" descr="Logo_Itfioeltsj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tfioeltsje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18" cy="126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BBD8" w14:textId="77777777" w:rsidR="00CC1E24" w:rsidRDefault="00CC1E24" w:rsidP="00CC1E24">
      <w:pPr>
        <w:spacing w:line="239" w:lineRule="auto"/>
        <w:rPr>
          <w:b/>
        </w:rPr>
      </w:pPr>
      <w:r>
        <w:rPr>
          <w:b/>
        </w:rPr>
        <w:t>Huurvoorwaarden "It Fioeltsje"</w:t>
      </w:r>
    </w:p>
    <w:p w14:paraId="35EB2223" w14:textId="77777777" w:rsidR="00CC1E24" w:rsidRDefault="00CC1E24" w:rsidP="00E228D7">
      <w:pPr>
        <w:spacing w:line="183" w:lineRule="exact"/>
        <w:ind w:left="142"/>
        <w:rPr>
          <w:rFonts w:ascii="Times New Roman" w:eastAsia="Times New Roman" w:hAnsi="Times New Roman"/>
        </w:rPr>
      </w:pPr>
    </w:p>
    <w:p w14:paraId="18897C4C" w14:textId="1C94704A" w:rsidR="00CC1E24" w:rsidRPr="00CC1E24" w:rsidRDefault="00CC1E24" w:rsidP="00E228D7">
      <w:pPr>
        <w:spacing w:line="239" w:lineRule="auto"/>
        <w:ind w:left="142" w:hanging="284"/>
      </w:pPr>
      <w:r>
        <w:t>1.  Indien er sprake is van huur van een instrument, blijft dit instrument eigendom van "It Fioeltsje".</w:t>
      </w:r>
    </w:p>
    <w:p w14:paraId="6D723271" w14:textId="299C41D4" w:rsidR="00CC1E24" w:rsidRPr="00CC1E24" w:rsidRDefault="00CC1E24" w:rsidP="00E228D7">
      <w:pPr>
        <w:spacing w:line="239" w:lineRule="auto"/>
        <w:ind w:left="142" w:hanging="284"/>
      </w:pPr>
      <w:r>
        <w:t xml:space="preserve">2.  De </w:t>
      </w:r>
      <w:r w:rsidR="006260C8">
        <w:t>h</w:t>
      </w:r>
      <w:r>
        <w:t xml:space="preserve">uurder heeft gedurende de looptijd van de huurovereenkomst de mogelijkheid om het instrument te kopen. De reeds betaalde huurtermijnen gelden als korting op de verkoopprijs met een maximum van </w:t>
      </w:r>
      <w:r w:rsidR="004975DC">
        <w:t>4 kwartalen</w:t>
      </w:r>
      <w:r>
        <w:t xml:space="preserve"> huur.</w:t>
      </w:r>
      <w:r w:rsidR="005E5513">
        <w:t xml:space="preserve"> Deze bepaling is alleen van toepassing op </w:t>
      </w:r>
      <w:r w:rsidR="00E91F25">
        <w:t>4/4 (hele)</w:t>
      </w:r>
      <w:r w:rsidR="005E5513">
        <w:t xml:space="preserve"> violen</w:t>
      </w:r>
      <w:r w:rsidR="00FB6BC4">
        <w:t xml:space="preserve"> van categorie 2</w:t>
      </w:r>
      <w:r w:rsidR="005E5513">
        <w:t>.</w:t>
      </w:r>
    </w:p>
    <w:p w14:paraId="51061A27" w14:textId="4CD1E4A7" w:rsidR="00CC1E24" w:rsidRPr="00CC1E24" w:rsidRDefault="00CC1E24" w:rsidP="00E228D7">
      <w:pPr>
        <w:spacing w:line="239" w:lineRule="auto"/>
        <w:ind w:left="142" w:hanging="284"/>
      </w:pPr>
      <w:r>
        <w:t xml:space="preserve">3.  </w:t>
      </w:r>
      <w:r w:rsidR="006125AF">
        <w:t>De ove</w:t>
      </w:r>
      <w:r w:rsidR="00B45D41">
        <w:t>ree</w:t>
      </w:r>
      <w:r w:rsidR="00A328A7">
        <w:t>n</w:t>
      </w:r>
      <w:r w:rsidR="00B45D41">
        <w:t>komst</w:t>
      </w:r>
      <w:r w:rsidR="000F5258">
        <w:t xml:space="preserve"> betreft een huurperiode van een </w:t>
      </w:r>
      <w:r w:rsidR="005E5513">
        <w:t>kwartaal. Gerekend vanaf de maand van ingang van de overeenkomst.</w:t>
      </w:r>
    </w:p>
    <w:p w14:paraId="722622CE" w14:textId="0E442E39" w:rsidR="00CC1E24" w:rsidRPr="00CC1E24" w:rsidRDefault="00CC1E24" w:rsidP="00E228D7">
      <w:pPr>
        <w:spacing w:line="0" w:lineRule="atLeast"/>
        <w:ind w:left="142" w:hanging="284"/>
      </w:pPr>
      <w:r>
        <w:t xml:space="preserve">4.  Betaling geschiedt vooraf en dient elke 1e dag van </w:t>
      </w:r>
      <w:r w:rsidR="005E5513">
        <w:t xml:space="preserve">een nieuw kwartaal </w:t>
      </w:r>
      <w:r>
        <w:t xml:space="preserve">op het aangegeven rekeningnummer van "It Fioeltsje" te zijn bijgeschreven. </w:t>
      </w:r>
    </w:p>
    <w:p w14:paraId="3C123478" w14:textId="4AF8E71B" w:rsidR="00CC1E24" w:rsidRPr="00CC1E24" w:rsidRDefault="00CC1E24" w:rsidP="00E228D7">
      <w:pPr>
        <w:spacing w:line="0" w:lineRule="atLeast"/>
        <w:ind w:left="142" w:hanging="284"/>
      </w:pPr>
      <w:r>
        <w:t xml:space="preserve">5.  </w:t>
      </w:r>
      <w:r w:rsidR="009B529C">
        <w:t xml:space="preserve"> </w:t>
      </w:r>
      <w:r>
        <w:t>Afnemer/Huurder dient het gehuurde Instrument op de juiste wijze te hebben verzekerd.</w:t>
      </w:r>
    </w:p>
    <w:p w14:paraId="2173AE58" w14:textId="74DDC9CC" w:rsidR="00CC1E24" w:rsidRPr="00CC1E24" w:rsidRDefault="00CC1E24" w:rsidP="00E228D7">
      <w:pPr>
        <w:spacing w:line="0" w:lineRule="atLeast"/>
        <w:ind w:left="142" w:hanging="284"/>
      </w:pPr>
      <w:r>
        <w:t xml:space="preserve">6.   Bij verlies, diefstal of onherstelbare beschadiging zal de volledige in de </w:t>
      </w:r>
      <w:r w:rsidR="00E91F25">
        <w:t>h</w:t>
      </w:r>
      <w:r>
        <w:t>uurovereenkomst vermelde verkoopprijs in rekening worden gebracht.</w:t>
      </w:r>
    </w:p>
    <w:p w14:paraId="6DF43C22" w14:textId="22DF8006" w:rsidR="00CC1E24" w:rsidRPr="00CC1E24" w:rsidRDefault="00CC1E24" w:rsidP="00E228D7">
      <w:pPr>
        <w:spacing w:line="0" w:lineRule="atLeast"/>
        <w:ind w:left="142" w:hanging="284"/>
      </w:pPr>
      <w:r>
        <w:t>7.  Huurder staat in voor het juiste gebruik van het instrument en biedt het instrument bij beschadigingen</w:t>
      </w:r>
      <w:r w:rsidR="005D3DE3">
        <w:t>/defecten</w:t>
      </w:r>
      <w:r>
        <w:t xml:space="preserve"> te alle tijde aan voor reparatie aan "It Fioeltsje". Reparaties e.d., uitgevoerd door derden zijn niet toegestaan</w:t>
      </w:r>
    </w:p>
    <w:p w14:paraId="38309EBC" w14:textId="05940A6E" w:rsidR="00500C48" w:rsidRPr="00CC1E24" w:rsidRDefault="00CC1E24" w:rsidP="00500C48">
      <w:pPr>
        <w:spacing w:line="0" w:lineRule="atLeast"/>
        <w:ind w:left="142" w:hanging="284"/>
      </w:pPr>
      <w:r>
        <w:t>8.  Schade, anders ontstaan dan door slijtage bij normaal gebruik of in weerwil van het bepaalde in artikel 7, zal in rekening gebracht worden evenals eventueel te vervangen onderdelen.</w:t>
      </w:r>
    </w:p>
    <w:p w14:paraId="08AD34D6" w14:textId="33ACC1D0" w:rsidR="00CC1E24" w:rsidRPr="00CC1E24" w:rsidRDefault="00CC1E24" w:rsidP="00E228D7">
      <w:pPr>
        <w:spacing w:line="0" w:lineRule="atLeast"/>
        <w:ind w:left="142" w:hanging="284"/>
      </w:pPr>
      <w:r>
        <w:t>9.  Snaren en vervanging hiervan zijn voor rekening van de huurder.</w:t>
      </w:r>
      <w:r w:rsidR="009E7537">
        <w:t xml:space="preserve"> </w:t>
      </w:r>
      <w:r w:rsidR="00E666CA">
        <w:t xml:space="preserve">Dit geldt niet voor kinderinstrumenten daar zijn snaren </w:t>
      </w:r>
      <w:r w:rsidR="00B675B1">
        <w:t>en eventuele vervanging bij de huur inbegrepen.</w:t>
      </w:r>
    </w:p>
    <w:p w14:paraId="77D0B893" w14:textId="5E5269FD" w:rsidR="00CC1E24" w:rsidRPr="00CC1E24" w:rsidRDefault="00CC1E24" w:rsidP="00E228D7">
      <w:pPr>
        <w:spacing w:line="0" w:lineRule="atLeast"/>
        <w:ind w:left="142" w:hanging="284"/>
      </w:pPr>
      <w:r>
        <w:t>10.</w:t>
      </w:r>
      <w:r w:rsidR="005E5513">
        <w:t xml:space="preserve"> </w:t>
      </w:r>
      <w:r>
        <w:t>Het contract wordt</w:t>
      </w:r>
      <w:r w:rsidR="00613C09">
        <w:t xml:space="preserve"> </w:t>
      </w:r>
      <w:r w:rsidR="00E228D7">
        <w:t xml:space="preserve">steeds </w:t>
      </w:r>
      <w:r w:rsidR="005E5513">
        <w:t>stilzwijgend met een kwartaal</w:t>
      </w:r>
      <w:r>
        <w:t xml:space="preserve"> verlengd.</w:t>
      </w:r>
    </w:p>
    <w:p w14:paraId="1CC28D82" w14:textId="3186A3D1" w:rsidR="00CC1E24" w:rsidRPr="00CC1E24" w:rsidRDefault="00CC1E24" w:rsidP="00E228D7">
      <w:pPr>
        <w:spacing w:line="239" w:lineRule="auto"/>
        <w:ind w:left="142" w:hanging="284"/>
      </w:pPr>
      <w:r>
        <w:t>1</w:t>
      </w:r>
      <w:r w:rsidR="0028679B">
        <w:t>1</w:t>
      </w:r>
      <w:r>
        <w:t xml:space="preserve">. Het beëindigen van de huur </w:t>
      </w:r>
      <w:r w:rsidR="005E5513">
        <w:t>dient voor het begin van een nieuw kwartaal</w:t>
      </w:r>
      <w:r w:rsidR="00E228D7">
        <w:t xml:space="preserve">  </w:t>
      </w:r>
      <w:r>
        <w:t xml:space="preserve">medegedeeld </w:t>
      </w:r>
      <w:r w:rsidR="00684335">
        <w:t xml:space="preserve">te worden </w:t>
      </w:r>
      <w:r>
        <w:t>aan " It Fioeltsje".</w:t>
      </w:r>
    </w:p>
    <w:p w14:paraId="6EBB6321" w14:textId="00685A63" w:rsidR="00CC1E24" w:rsidRPr="00CC1E24" w:rsidRDefault="00CC1E24" w:rsidP="00E228D7">
      <w:pPr>
        <w:spacing w:line="239" w:lineRule="auto"/>
        <w:ind w:left="142" w:hanging="284"/>
      </w:pPr>
      <w:r>
        <w:t>1</w:t>
      </w:r>
      <w:r w:rsidR="0028679B">
        <w:t>2</w:t>
      </w:r>
      <w:r>
        <w:t>. Het instrument wordt voor, doch uiterlijk in de week na de vervaldatum van de</w:t>
      </w:r>
      <w:r w:rsidR="00666429">
        <w:t xml:space="preserve"> </w:t>
      </w:r>
      <w:r>
        <w:t>huurovereenkomst ingeleverd op het vestigingsadres van "It Fioeltsje".</w:t>
      </w:r>
    </w:p>
    <w:p w14:paraId="25D6DDF4" w14:textId="1465995B" w:rsidR="00CC1E24" w:rsidRDefault="00CC1E24" w:rsidP="00E228D7">
      <w:pPr>
        <w:spacing w:line="239" w:lineRule="auto"/>
        <w:ind w:left="142" w:hanging="284"/>
      </w:pPr>
      <w:r>
        <w:t>1</w:t>
      </w:r>
      <w:r w:rsidR="00500C48">
        <w:t>3</w:t>
      </w:r>
      <w:r>
        <w:t xml:space="preserve">. Bij een huurachterstand van meer dan </w:t>
      </w:r>
      <w:r w:rsidR="00E228D7">
        <w:t>twee kwartalen</w:t>
      </w:r>
      <w:r w:rsidR="00584CEF">
        <w:t xml:space="preserve"> en na minimaal een herinnering door </w:t>
      </w:r>
      <w:r w:rsidR="00FC3F1A">
        <w:t>v</w:t>
      </w:r>
      <w:r w:rsidR="00584CEF">
        <w:t xml:space="preserve">erhuurder </w:t>
      </w:r>
      <w:r>
        <w:t xml:space="preserve">wordt aangenomen dat </w:t>
      </w:r>
      <w:r w:rsidR="00FC3F1A">
        <w:t>h</w:t>
      </w:r>
      <w:r>
        <w:t xml:space="preserve">uurder het gehuurde instrument wil kopen. De </w:t>
      </w:r>
      <w:r w:rsidR="00FC3F1A">
        <w:t>h</w:t>
      </w:r>
      <w:r>
        <w:t xml:space="preserve">uurder is in dat geval de verkoopprijs van het instrument en alle incasso- en administratiekosten verschuldigd aan de </w:t>
      </w:r>
      <w:r w:rsidR="00FC3F1A">
        <w:t>v</w:t>
      </w:r>
      <w:r>
        <w:t>erhuurder. Het alsdan opeisbare bedrag dient Huurder binnen een termijn van dertig dagen te hebben bijgeschreven op een door "It Fioeltsje" op te geven rekeningnummer.</w:t>
      </w:r>
    </w:p>
    <w:p w14:paraId="3F0DA1F2" w14:textId="3A7E211A" w:rsidR="00CC1E24" w:rsidRPr="00CC1E24" w:rsidRDefault="000F5B3F" w:rsidP="00310912">
      <w:pPr>
        <w:spacing w:line="239" w:lineRule="auto"/>
        <w:ind w:left="142" w:hanging="284"/>
      </w:pPr>
      <w:r>
        <w:t xml:space="preserve">14. Betaalde borg wordt na het </w:t>
      </w:r>
      <w:r w:rsidR="00210C0D">
        <w:t>beëindigen</w:t>
      </w:r>
      <w:r>
        <w:t xml:space="preserve"> van de huur</w:t>
      </w:r>
      <w:r w:rsidR="00210C0D">
        <w:t xml:space="preserve"> aan huurder </w:t>
      </w:r>
      <w:r w:rsidR="00D759BD">
        <w:t>gerestitueerd</w:t>
      </w:r>
      <w:r w:rsidR="006F02E5">
        <w:t xml:space="preserve">. </w:t>
      </w:r>
      <w:r w:rsidR="00310912">
        <w:t xml:space="preserve"> </w:t>
      </w:r>
      <w:r w:rsidR="00D759BD">
        <w:t xml:space="preserve">Met dien verstande dat de conditie van viool en toebehoren </w:t>
      </w:r>
      <w:r w:rsidR="007E0740">
        <w:t xml:space="preserve">vergelijkbaar moet zijn  met de staat bij aanvang </w:t>
      </w:r>
      <w:r w:rsidR="007E0740">
        <w:lastRenderedPageBreak/>
        <w:t>van de huur.</w:t>
      </w:r>
      <w:r w:rsidR="0030396B">
        <w:t xml:space="preserve"> Eventuele herstelwerkzaamheden</w:t>
      </w:r>
      <w:r w:rsidR="006F6E63">
        <w:t xml:space="preserve"> worden primair met de borg verrekend. Volstaat de borg niet dan ontvangt huurder </w:t>
      </w:r>
      <w:r w:rsidR="00331888">
        <w:t>een rekening voor het  resterende bedrag.</w:t>
      </w:r>
    </w:p>
    <w:sectPr w:rsidR="00CC1E24" w:rsidRPr="00CC1E24" w:rsidSect="00955E3F">
      <w:footerReference w:type="default" r:id="rId8"/>
      <w:pgSz w:w="11906" w:h="16838"/>
      <w:pgMar w:top="56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E363" w14:textId="77777777" w:rsidR="005B2F0E" w:rsidRDefault="005B2F0E" w:rsidP="008E6FAE">
      <w:pPr>
        <w:spacing w:after="0" w:line="240" w:lineRule="auto"/>
      </w:pPr>
      <w:r>
        <w:separator/>
      </w:r>
    </w:p>
  </w:endnote>
  <w:endnote w:type="continuationSeparator" w:id="0">
    <w:p w14:paraId="60E415D7" w14:textId="77777777" w:rsidR="005B2F0E" w:rsidRDefault="005B2F0E" w:rsidP="008E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7AE3" w14:textId="7FF50544" w:rsidR="008E6FAE" w:rsidRDefault="008E6FAE">
    <w:pPr>
      <w:pStyle w:val="Voettekst"/>
    </w:pPr>
    <w:r>
      <w:t xml:space="preserve">“It Fioeltsje”, </w:t>
    </w:r>
    <w:r w:rsidR="00584CEF">
      <w:t>Sumatrastraat 27</w:t>
    </w:r>
    <w:r>
      <w:t xml:space="preserve">, </w:t>
    </w:r>
    <w:r w:rsidR="00584CEF">
      <w:t>8921 JC</w:t>
    </w:r>
    <w:r>
      <w:t xml:space="preserve">, </w:t>
    </w:r>
    <w:r w:rsidR="00584CEF">
      <w:t>Leeuwarden</w:t>
    </w:r>
    <w:r>
      <w:t>. KvK58401385, Bank: NL42INGB0007388045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C7A5" w14:textId="77777777" w:rsidR="005B2F0E" w:rsidRDefault="005B2F0E" w:rsidP="008E6FAE">
      <w:pPr>
        <w:spacing w:after="0" w:line="240" w:lineRule="auto"/>
      </w:pPr>
      <w:r>
        <w:separator/>
      </w:r>
    </w:p>
  </w:footnote>
  <w:footnote w:type="continuationSeparator" w:id="0">
    <w:p w14:paraId="631E5473" w14:textId="77777777" w:rsidR="005B2F0E" w:rsidRDefault="005B2F0E" w:rsidP="008E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961AE"/>
    <w:multiLevelType w:val="hybridMultilevel"/>
    <w:tmpl w:val="0888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6828"/>
    <w:multiLevelType w:val="hybridMultilevel"/>
    <w:tmpl w:val="B01EF5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1058">
    <w:abstractNumId w:val="1"/>
  </w:num>
  <w:num w:numId="2" w16cid:durableId="104367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E"/>
    <w:rsid w:val="00007777"/>
    <w:rsid w:val="00026CF4"/>
    <w:rsid w:val="000F510F"/>
    <w:rsid w:val="000F5258"/>
    <w:rsid w:val="000F5B3F"/>
    <w:rsid w:val="00210C0D"/>
    <w:rsid w:val="00213B43"/>
    <w:rsid w:val="00231B4F"/>
    <w:rsid w:val="002534E4"/>
    <w:rsid w:val="00256700"/>
    <w:rsid w:val="00282B37"/>
    <w:rsid w:val="0028679B"/>
    <w:rsid w:val="002E3CA3"/>
    <w:rsid w:val="002F008D"/>
    <w:rsid w:val="002F069C"/>
    <w:rsid w:val="0030396B"/>
    <w:rsid w:val="00310912"/>
    <w:rsid w:val="00331888"/>
    <w:rsid w:val="00342AB3"/>
    <w:rsid w:val="00450195"/>
    <w:rsid w:val="00457517"/>
    <w:rsid w:val="004975DC"/>
    <w:rsid w:val="00500C48"/>
    <w:rsid w:val="00584CEF"/>
    <w:rsid w:val="005B0B34"/>
    <w:rsid w:val="005B2F0E"/>
    <w:rsid w:val="005D3DE3"/>
    <w:rsid w:val="005E5513"/>
    <w:rsid w:val="005F5F10"/>
    <w:rsid w:val="006125AF"/>
    <w:rsid w:val="00613C09"/>
    <w:rsid w:val="006260C8"/>
    <w:rsid w:val="00666429"/>
    <w:rsid w:val="00684335"/>
    <w:rsid w:val="006F02E5"/>
    <w:rsid w:val="006F4B9D"/>
    <w:rsid w:val="006F6E63"/>
    <w:rsid w:val="007E0740"/>
    <w:rsid w:val="008E6FAE"/>
    <w:rsid w:val="00955E3F"/>
    <w:rsid w:val="009A4C01"/>
    <w:rsid w:val="009B529C"/>
    <w:rsid w:val="009E7537"/>
    <w:rsid w:val="00A328A7"/>
    <w:rsid w:val="00A41F79"/>
    <w:rsid w:val="00AD69E4"/>
    <w:rsid w:val="00B43F59"/>
    <w:rsid w:val="00B45D41"/>
    <w:rsid w:val="00B46609"/>
    <w:rsid w:val="00B47242"/>
    <w:rsid w:val="00B675B1"/>
    <w:rsid w:val="00BA2ED3"/>
    <w:rsid w:val="00BB1E93"/>
    <w:rsid w:val="00C10A3B"/>
    <w:rsid w:val="00C710D2"/>
    <w:rsid w:val="00CC1E24"/>
    <w:rsid w:val="00CC2201"/>
    <w:rsid w:val="00D12EE0"/>
    <w:rsid w:val="00D6128F"/>
    <w:rsid w:val="00D72D5B"/>
    <w:rsid w:val="00D759BD"/>
    <w:rsid w:val="00D8442A"/>
    <w:rsid w:val="00DA3986"/>
    <w:rsid w:val="00E073B3"/>
    <w:rsid w:val="00E228D7"/>
    <w:rsid w:val="00E334E9"/>
    <w:rsid w:val="00E666CA"/>
    <w:rsid w:val="00E70DAC"/>
    <w:rsid w:val="00E91F25"/>
    <w:rsid w:val="00EA3F3D"/>
    <w:rsid w:val="00EA5C9A"/>
    <w:rsid w:val="00F2126D"/>
    <w:rsid w:val="00F64FDD"/>
    <w:rsid w:val="00FB6BC4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2339"/>
  <w15:docId w15:val="{734AA0B7-4F0C-46EF-99A7-9DA41836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D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E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FA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E6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FAE"/>
  </w:style>
  <w:style w:type="paragraph" w:styleId="Voettekst">
    <w:name w:val="footer"/>
    <w:basedOn w:val="Standaard"/>
    <w:link w:val="VoettekstChar"/>
    <w:uiPriority w:val="99"/>
    <w:unhideWhenUsed/>
    <w:rsid w:val="008E6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FAE"/>
  </w:style>
  <w:style w:type="paragraph" w:styleId="Lijstalinea">
    <w:name w:val="List Paragraph"/>
    <w:basedOn w:val="Standaard"/>
    <w:uiPriority w:val="34"/>
    <w:qFormat/>
    <w:rsid w:val="00CC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Kuipers</dc:creator>
  <cp:lastModifiedBy>Hans Kuipers</cp:lastModifiedBy>
  <cp:revision>2</cp:revision>
  <cp:lastPrinted>2022-12-05T12:11:00Z</cp:lastPrinted>
  <dcterms:created xsi:type="dcterms:W3CDTF">2023-11-20T19:11:00Z</dcterms:created>
  <dcterms:modified xsi:type="dcterms:W3CDTF">2023-11-20T19:11:00Z</dcterms:modified>
</cp:coreProperties>
</file>